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824CE" w14:textId="77777777" w:rsidR="00ED38B1" w:rsidRDefault="00ED38B1" w:rsidP="00ED38B1">
      <w:pPr>
        <w:pStyle w:val="Title"/>
      </w:pPr>
      <w:r>
        <w:t xml:space="preserve">First </w:t>
      </w:r>
      <w:r w:rsidRPr="00ED38B1">
        <w:t>Portfolio</w:t>
      </w:r>
      <w:r>
        <w:t xml:space="preserve"> Review by State Trainer</w:t>
      </w:r>
    </w:p>
    <w:p w14:paraId="72E8BE36" w14:textId="6669CE2F" w:rsidR="00EC4291" w:rsidRDefault="00ED38B1" w:rsidP="00ED38B1">
      <w:r>
        <w:t xml:space="preserve">Following NEDP Implementation </w:t>
      </w:r>
      <w:r w:rsidR="0076427B">
        <w:t xml:space="preserve">Training, newly-trained NEDP staff </w:t>
      </w:r>
      <w:r>
        <w:t>begin working with clients in Generalized Assessment as soon as possible,</w:t>
      </w:r>
      <w:r w:rsidR="00881215">
        <w:t xml:space="preserve"> within</w:t>
      </w:r>
      <w:r>
        <w:t xml:space="preserve"> 90 days</w:t>
      </w:r>
      <w:r w:rsidR="00E209F7">
        <w:t xml:space="preserve"> after training</w:t>
      </w:r>
      <w:r>
        <w:t xml:space="preserve">. It is recommended that </w:t>
      </w:r>
      <w:r w:rsidR="006C1CC5">
        <w:t>trainees</w:t>
      </w:r>
      <w:r>
        <w:t xml:space="preserve"> work with only one client in Generalized Assessment until they become fully certified</w:t>
      </w:r>
      <w:r w:rsidR="006C1CC5">
        <w:t xml:space="preserve"> by their State or National Trainer</w:t>
      </w:r>
      <w:r>
        <w:t xml:space="preserve">. </w:t>
      </w:r>
    </w:p>
    <w:p w14:paraId="65D6137A" w14:textId="77777777" w:rsidR="006C1CC5" w:rsidRDefault="006C1CC5" w:rsidP="00ED38B1">
      <w:r>
        <w:t>The Advisor/Assessor trainee is eligible for certification when the following criteria have been met</w:t>
      </w:r>
      <w:r w:rsidR="00E209F7">
        <w:t xml:space="preserve"> and verified by the State or National Trainer</w:t>
      </w:r>
      <w:r>
        <w:t>:</w:t>
      </w:r>
    </w:p>
    <w:p w14:paraId="60B624E2" w14:textId="61D9121B" w:rsidR="006C1CC5" w:rsidRDefault="00E209F7" w:rsidP="006C1CC5">
      <w:pPr>
        <w:pStyle w:val="ListParagraph"/>
        <w:numPr>
          <w:ilvl w:val="0"/>
          <w:numId w:val="1"/>
        </w:numPr>
      </w:pPr>
      <w:r>
        <w:t>All NEDP Implementation T</w:t>
      </w:r>
      <w:r w:rsidR="006C1CC5">
        <w:t>raining modu</w:t>
      </w:r>
      <w:r w:rsidR="00881215">
        <w:t>les and T Trainer requirements are complete</w:t>
      </w:r>
      <w:r w:rsidR="006C1CC5">
        <w:t>,</w:t>
      </w:r>
    </w:p>
    <w:p w14:paraId="46B1CBB7" w14:textId="71CF4376" w:rsidR="006C1CC5" w:rsidRDefault="00F41DF4" w:rsidP="006C1CC5">
      <w:pPr>
        <w:pStyle w:val="ListParagraph"/>
        <w:numPr>
          <w:ilvl w:val="0"/>
          <w:numId w:val="1"/>
        </w:numPr>
      </w:pPr>
      <w:r>
        <w:t>The trainee is certified to administer CASAS tests through CASAS Implementation Training,</w:t>
      </w:r>
    </w:p>
    <w:p w14:paraId="2DE10E9D" w14:textId="77777777" w:rsidR="006C1CC5" w:rsidRDefault="006C1CC5" w:rsidP="006C1CC5">
      <w:pPr>
        <w:pStyle w:val="ListParagraph"/>
        <w:numPr>
          <w:ilvl w:val="0"/>
          <w:numId w:val="1"/>
        </w:numPr>
      </w:pPr>
      <w:r>
        <w:t>The trainee has served at least one clien</w:t>
      </w:r>
      <w:r w:rsidR="00F50AA4">
        <w:t xml:space="preserve">t through the Diagnostic Phase, </w:t>
      </w:r>
    </w:p>
    <w:p w14:paraId="2DFA5C6D" w14:textId="77777777" w:rsidR="006C1CC5" w:rsidRDefault="006C1CC5" w:rsidP="006C1CC5">
      <w:pPr>
        <w:pStyle w:val="ListParagraph"/>
        <w:numPr>
          <w:ilvl w:val="0"/>
          <w:numId w:val="1"/>
        </w:numPr>
      </w:pPr>
      <w:r>
        <w:t>The trainee has served one client through the G</w:t>
      </w:r>
      <w:r w:rsidR="00F50AA4">
        <w:t xml:space="preserve">eneralized Assessment Phase, </w:t>
      </w:r>
    </w:p>
    <w:p w14:paraId="78B88EB2" w14:textId="77777777" w:rsidR="006C1CC5" w:rsidRDefault="006C1CC5" w:rsidP="006C1CC5">
      <w:pPr>
        <w:pStyle w:val="ListParagraph"/>
        <w:numPr>
          <w:ilvl w:val="0"/>
          <w:numId w:val="1"/>
        </w:numPr>
      </w:pPr>
      <w:r>
        <w:t>The Portfolio Review for trainee’s first Generalized Assessment client is conducted by a State or National Trainer</w:t>
      </w:r>
      <w:r w:rsidR="00F50AA4">
        <w:t xml:space="preserve">, and </w:t>
      </w:r>
    </w:p>
    <w:p w14:paraId="5B473F58" w14:textId="4D426EEE" w:rsidR="00F50AA4" w:rsidRDefault="00F50AA4" w:rsidP="00F50AA4">
      <w:pPr>
        <w:pStyle w:val="ListParagraph"/>
        <w:numPr>
          <w:ilvl w:val="0"/>
          <w:numId w:val="1"/>
        </w:numPr>
      </w:pPr>
      <w:r>
        <w:t xml:space="preserve">The State or National Trainer verifies that the first portfolio is satisfactory and </w:t>
      </w:r>
      <w:r w:rsidR="007757D3">
        <w:t xml:space="preserve">recommends </w:t>
      </w:r>
      <w:r>
        <w:t xml:space="preserve">that the trainee </w:t>
      </w:r>
      <w:r w:rsidR="00881215">
        <w:t xml:space="preserve">be </w:t>
      </w:r>
      <w:r>
        <w:t>certified as an NEDP Advisor/Assessor.</w:t>
      </w:r>
    </w:p>
    <w:p w14:paraId="5755F666" w14:textId="77777777" w:rsidR="00FD1A99" w:rsidRDefault="00FD1A99" w:rsidP="00FD1A99">
      <w:r>
        <w:t>The review of the trainee’s first portfolio is an</w:t>
      </w:r>
      <w:r w:rsidR="00456218">
        <w:t xml:space="preserve"> extension </w:t>
      </w:r>
      <w:r>
        <w:t xml:space="preserve">of NEDP Implementation Training. During this review, the trainee’s evaluation skills are honed and inter-rater reliability is built. </w:t>
      </w:r>
      <w:r w:rsidR="007757D3">
        <w:t xml:space="preserve">The trainer reviews </w:t>
      </w:r>
      <w:r>
        <w:t xml:space="preserve">NEDP tools that are discussed during the training </w:t>
      </w:r>
      <w:r w:rsidR="007757D3">
        <w:t>modules and answers q</w:t>
      </w:r>
      <w:r>
        <w:t>uestions about the</w:t>
      </w:r>
      <w:r w:rsidR="007757D3">
        <w:t xml:space="preserve"> flow of Generalized Assessment.</w:t>
      </w:r>
    </w:p>
    <w:p w14:paraId="17DA8252" w14:textId="6F97A402" w:rsidR="00FD1A99" w:rsidRDefault="00FD1A99" w:rsidP="00FD1A99">
      <w:r>
        <w:t xml:space="preserve">During discussions and surveys in the summer and fall of 2016, NEDP State Trainers </w:t>
      </w:r>
      <w:r w:rsidR="00DE2B9C">
        <w:t xml:space="preserve">agreed </w:t>
      </w:r>
      <w:r>
        <w:t xml:space="preserve">that certain enhancements to portfolio review would be helpful in providing a nationally consistent support to newly-trained Assessors without creating an undue burden on the State Trainers’ time. </w:t>
      </w:r>
    </w:p>
    <w:p w14:paraId="34C64068" w14:textId="77777777" w:rsidR="00456218" w:rsidRDefault="00456218" w:rsidP="00FD1A99">
      <w:r>
        <w:t>These discussions revealed a need for the first Portfolio Review to include two additions:</w:t>
      </w:r>
    </w:p>
    <w:p w14:paraId="34A1AD99" w14:textId="77777777" w:rsidR="00456218" w:rsidRDefault="00456218" w:rsidP="00456218">
      <w:pPr>
        <w:pStyle w:val="ListParagraph"/>
        <w:numPr>
          <w:ilvl w:val="0"/>
          <w:numId w:val="2"/>
        </w:numPr>
      </w:pPr>
      <w:r>
        <w:t xml:space="preserve">Enhancements to the </w:t>
      </w:r>
      <w:r w:rsidR="007757D3">
        <w:t>Portfolio R</w:t>
      </w:r>
      <w:r>
        <w:t>eview itself, and</w:t>
      </w:r>
    </w:p>
    <w:p w14:paraId="398D9BED" w14:textId="77777777" w:rsidR="00456218" w:rsidRDefault="00456218" w:rsidP="00456218">
      <w:pPr>
        <w:pStyle w:val="ListParagraph"/>
        <w:numPr>
          <w:ilvl w:val="0"/>
          <w:numId w:val="2"/>
        </w:numPr>
      </w:pPr>
      <w:r>
        <w:t>At least one technical assistance session, via phone or in person.</w:t>
      </w:r>
    </w:p>
    <w:p w14:paraId="08A3A8AB" w14:textId="77777777" w:rsidR="00456218" w:rsidRDefault="00456218" w:rsidP="00456218">
      <w:r>
        <w:rPr>
          <w:b/>
        </w:rPr>
        <w:t>Enhancements to the First Portfolio Review</w:t>
      </w:r>
    </w:p>
    <w:p w14:paraId="098A6C3C" w14:textId="5EEF4062" w:rsidR="0000341D" w:rsidRDefault="00456218" w:rsidP="00456218">
      <w:r>
        <w:t>In a</w:t>
      </w:r>
      <w:r w:rsidR="0000341D">
        <w:t xml:space="preserve"> typical review</w:t>
      </w:r>
      <w:r>
        <w:t xml:space="preserve"> </w:t>
      </w:r>
      <w:r w:rsidR="0000341D">
        <w:t>of a</w:t>
      </w:r>
      <w:r>
        <w:t xml:space="preserve"> certified Assessor</w:t>
      </w:r>
      <w:r w:rsidR="0000341D">
        <w:t>’s portfolio</w:t>
      </w:r>
      <w:r>
        <w:t xml:space="preserve">, the reviewer </w:t>
      </w:r>
      <w:r w:rsidR="0000341D">
        <w:t>evaluates client work to confirm mastery of all competencies. Although inter-rater reliability is cultivated during these r</w:t>
      </w:r>
      <w:r w:rsidR="00E209F7">
        <w:t>eviews, it is the cl</w:t>
      </w:r>
      <w:r w:rsidR="00DE2B9C">
        <w:t xml:space="preserve">ient’s work — not the Assessor’s work — that is </w:t>
      </w:r>
      <w:r w:rsidR="0000341D">
        <w:t>evaluated</w:t>
      </w:r>
      <w:r w:rsidR="007757D3">
        <w:t xml:space="preserve"> by the Portfolio Reviewer</w:t>
      </w:r>
      <w:r w:rsidR="0000341D">
        <w:t xml:space="preserve">. </w:t>
      </w:r>
    </w:p>
    <w:p w14:paraId="1E66F18C" w14:textId="04F287CA" w:rsidR="00456218" w:rsidRDefault="0000341D" w:rsidP="00456218">
      <w:r>
        <w:t>In contrast to a typical in-house review of a</w:t>
      </w:r>
      <w:r w:rsidR="00DE2B9C">
        <w:t xml:space="preserve"> certified Assessor, the first Portfolio R</w:t>
      </w:r>
      <w:r>
        <w:t xml:space="preserve">eview of a newly-trained Assessor by a State or National Trainer is more than a review of the client’s work and a confirmation of client mastery of the competencies. As an extension of NEDP Implementation Training, the first Portfolio Review provides the State or National Trainer with an opportunity to </w:t>
      </w:r>
      <w:r w:rsidR="007757D3">
        <w:t xml:space="preserve">closely examine </w:t>
      </w:r>
      <w:r>
        <w:lastRenderedPageBreak/>
        <w:t xml:space="preserve">the trainee’s attempts at evaluating client work and </w:t>
      </w:r>
      <w:r w:rsidR="00E209F7">
        <w:t>assist</w:t>
      </w:r>
      <w:r w:rsidR="007757D3">
        <w:t xml:space="preserve"> the trainee </w:t>
      </w:r>
      <w:r>
        <w:t xml:space="preserve">with </w:t>
      </w:r>
      <w:r w:rsidR="007757D3">
        <w:t>building</w:t>
      </w:r>
      <w:r>
        <w:t xml:space="preserve"> strong evaluation habits and </w:t>
      </w:r>
      <w:r w:rsidR="007757D3">
        <w:t>use of NEDP tools.</w:t>
      </w:r>
      <w:r>
        <w:t xml:space="preserve"> </w:t>
      </w:r>
    </w:p>
    <w:p w14:paraId="60DD8509" w14:textId="5698B63D" w:rsidR="00881215" w:rsidRDefault="00881215" w:rsidP="00456218">
      <w:r>
        <w:t xml:space="preserve">As discussed in training, a Portfolio Reviewer typically evaluates some client responses as “Not Demonstrated”. Both Assessor and client should anticipate that </w:t>
      </w:r>
      <w:r w:rsidR="00DE2B9C">
        <w:t>a Portfolio Review</w:t>
      </w:r>
      <w:r>
        <w:t xml:space="preserve"> will be released with items requiring a reattempt</w:t>
      </w:r>
      <w:r w:rsidR="00DE2B9C">
        <w:t>. This is true</w:t>
      </w:r>
      <w:r>
        <w:t xml:space="preserve"> not </w:t>
      </w:r>
      <w:r w:rsidR="00DE2B9C">
        <w:t>only of</w:t>
      </w:r>
      <w:r>
        <w:t xml:space="preserve"> the first Portfolio Review, but by </w:t>
      </w:r>
      <w:r w:rsidR="00DE2B9C">
        <w:t xml:space="preserve">subsequent </w:t>
      </w:r>
      <w:r>
        <w:t>in-house reviews of portfolios by certified Assessors as well.</w:t>
      </w:r>
    </w:p>
    <w:p w14:paraId="6E4D40BA" w14:textId="77777777" w:rsidR="0000341D" w:rsidRDefault="00A770BE" w:rsidP="00456218">
      <w:r>
        <w:t>Enhancements included in thi</w:t>
      </w:r>
      <w:r w:rsidR="00E209F7">
        <w:t>s first Portfolio Review:</w:t>
      </w:r>
    </w:p>
    <w:p w14:paraId="0E5BEA28" w14:textId="77DC0DEA" w:rsidR="0076427B" w:rsidRDefault="0076427B" w:rsidP="00A770BE">
      <w:pPr>
        <w:pStyle w:val="ListParagraph"/>
        <w:numPr>
          <w:ilvl w:val="0"/>
          <w:numId w:val="3"/>
        </w:numPr>
      </w:pPr>
      <w:r>
        <w:t>Requesting that trainees document any difficulty in interpreting evaluation criteria or evaluating client work in the “notes to staff” field so that these issues can be discussed,</w:t>
      </w:r>
    </w:p>
    <w:p w14:paraId="24B91A9B" w14:textId="03AFE7CA" w:rsidR="00A770BE" w:rsidRDefault="00A770BE" w:rsidP="00A770BE">
      <w:pPr>
        <w:pStyle w:val="ListParagraph"/>
        <w:numPr>
          <w:ilvl w:val="0"/>
          <w:numId w:val="3"/>
        </w:numPr>
      </w:pPr>
      <w:r>
        <w:t xml:space="preserve">Spot-checking </w:t>
      </w:r>
      <w:r w:rsidR="007757D3">
        <w:t xml:space="preserve">some </w:t>
      </w:r>
      <w:r>
        <w:t>previous client attempts that were evaluated as “Not Demonstrated” by the trainee in order to ensure that</w:t>
      </w:r>
    </w:p>
    <w:p w14:paraId="6C3E69AC" w14:textId="77777777" w:rsidR="00A770BE" w:rsidRDefault="00A770BE" w:rsidP="00A770BE">
      <w:pPr>
        <w:pStyle w:val="ListParagraph"/>
        <w:numPr>
          <w:ilvl w:val="1"/>
          <w:numId w:val="3"/>
        </w:numPr>
      </w:pPr>
      <w:r>
        <w:t>The  evaluatio</w:t>
      </w:r>
      <w:r w:rsidR="00E209F7">
        <w:t>n criteria is</w:t>
      </w:r>
      <w:r>
        <w:t xml:space="preserve"> followed </w:t>
      </w:r>
      <w:r w:rsidR="00E209F7">
        <w:t>and that the client response did</w:t>
      </w:r>
      <w:r>
        <w:t xml:space="preserve"> not demonstrate mastery, and</w:t>
      </w:r>
    </w:p>
    <w:p w14:paraId="3168E29F" w14:textId="77777777" w:rsidR="00A770BE" w:rsidRDefault="00A770BE" w:rsidP="00A770BE">
      <w:pPr>
        <w:pStyle w:val="ListParagraph"/>
        <w:numPr>
          <w:ilvl w:val="1"/>
          <w:numId w:val="3"/>
        </w:numPr>
      </w:pPr>
      <w:r>
        <w:t>Any feedback given to clients in</w:t>
      </w:r>
      <w:r w:rsidR="00E209F7">
        <w:t xml:space="preserve"> the “notes to clients” field is</w:t>
      </w:r>
      <w:r>
        <w:t xml:space="preserve"> appropriate, useful, but not instructional in nature,  </w:t>
      </w:r>
    </w:p>
    <w:p w14:paraId="1FCAC069" w14:textId="77777777" w:rsidR="00A770BE" w:rsidRDefault="00A770BE" w:rsidP="00A770BE">
      <w:pPr>
        <w:pStyle w:val="ListParagraph"/>
        <w:numPr>
          <w:ilvl w:val="0"/>
          <w:numId w:val="3"/>
        </w:numPr>
      </w:pPr>
      <w:r>
        <w:t xml:space="preserve">Verifying that the oral In-Office Check questions are always recorded and taken verbatim from the NEDP item, </w:t>
      </w:r>
    </w:p>
    <w:p w14:paraId="40443D08" w14:textId="77777777" w:rsidR="00A770BE" w:rsidRDefault="00A770BE" w:rsidP="00A770BE">
      <w:pPr>
        <w:pStyle w:val="ListParagraph"/>
        <w:numPr>
          <w:ilvl w:val="0"/>
          <w:numId w:val="3"/>
        </w:numPr>
      </w:pPr>
      <w:r>
        <w:t xml:space="preserve">Modeling the mediation and consensus processes, </w:t>
      </w:r>
      <w:r w:rsidR="007757D3">
        <w:t>and</w:t>
      </w:r>
    </w:p>
    <w:p w14:paraId="14E6414A" w14:textId="77777777" w:rsidR="00A770BE" w:rsidRDefault="007757D3" w:rsidP="00A770BE">
      <w:pPr>
        <w:pStyle w:val="ListParagraph"/>
        <w:numPr>
          <w:ilvl w:val="0"/>
          <w:numId w:val="3"/>
        </w:numPr>
      </w:pPr>
      <w:r>
        <w:t>Providing feedback to the Assessor-in-Training through the</w:t>
      </w:r>
      <w:r w:rsidR="00A770BE">
        <w:t xml:space="preserve"> “notes to staff” field.</w:t>
      </w:r>
    </w:p>
    <w:p w14:paraId="60635E24" w14:textId="77777777" w:rsidR="00A770BE" w:rsidRDefault="00A770BE" w:rsidP="00A770BE">
      <w:pPr>
        <w:rPr>
          <w:b/>
        </w:rPr>
      </w:pPr>
      <w:r>
        <w:rPr>
          <w:b/>
        </w:rPr>
        <w:t>Technical Assistance Session(s)</w:t>
      </w:r>
    </w:p>
    <w:p w14:paraId="5F1F7600" w14:textId="77777777" w:rsidR="00A770BE" w:rsidRDefault="00A770BE" w:rsidP="00A770BE">
      <w:r>
        <w:t xml:space="preserve">It is vital that a strong line of communication </w:t>
      </w:r>
      <w:r w:rsidR="00E209F7">
        <w:t xml:space="preserve">is developed and maintained </w:t>
      </w:r>
      <w:r>
        <w:t xml:space="preserve">between the trainee and the state trainer during the </w:t>
      </w:r>
      <w:r w:rsidR="007757D3">
        <w:t>trainee’s first portfolio. I</w:t>
      </w:r>
      <w:r>
        <w:t>nformal, frequent communication is encouraged via phone, email, and/or the “notes to staff” field.</w:t>
      </w:r>
    </w:p>
    <w:p w14:paraId="54FEBF8E" w14:textId="77777777" w:rsidR="00A770BE" w:rsidRDefault="00A770BE" w:rsidP="00A770BE">
      <w:r>
        <w:t xml:space="preserve">In addition to these notes, at least one technical assistance session should also be conducted between the State Trainer and trainee, usually when the first competency area has been reviewed </w:t>
      </w:r>
      <w:r w:rsidR="00652137">
        <w:t xml:space="preserve">by the trainer </w:t>
      </w:r>
      <w:r>
        <w:t xml:space="preserve">and is ready to be released to the client. </w:t>
      </w:r>
    </w:p>
    <w:p w14:paraId="4C079775" w14:textId="2166E6C5" w:rsidR="00A770BE" w:rsidRDefault="00881215" w:rsidP="00A770BE">
      <w:r>
        <w:t>T</w:t>
      </w:r>
      <w:r w:rsidR="00A770BE">
        <w:t xml:space="preserve">his technical assistance session </w:t>
      </w:r>
      <w:r w:rsidR="000F01C8">
        <w:t>is</w:t>
      </w:r>
      <w:r w:rsidR="00A770BE">
        <w:t xml:space="preserve"> held over the phone, </w:t>
      </w:r>
      <w:r w:rsidR="00E209F7">
        <w:t xml:space="preserve">via </w:t>
      </w:r>
      <w:r w:rsidR="00A770BE">
        <w:t xml:space="preserve">webinar, or </w:t>
      </w:r>
      <w:r>
        <w:t>in person.</w:t>
      </w:r>
      <w:r w:rsidR="00836D0C">
        <w:t xml:space="preserve"> </w:t>
      </w:r>
      <w:r>
        <w:t xml:space="preserve">Topics of discussion include the reviewer’s findings and </w:t>
      </w:r>
      <w:r w:rsidR="00836D0C">
        <w:t>an opportunity for the trainee to ask questions</w:t>
      </w:r>
      <w:r w:rsidR="0076427B">
        <w:t>, as well as</w:t>
      </w:r>
      <w:r>
        <w:t xml:space="preserve"> </w:t>
      </w:r>
    </w:p>
    <w:p w14:paraId="5A4A3A6B" w14:textId="77777777" w:rsidR="000F01C8" w:rsidRDefault="000F01C8" w:rsidP="00836D0C">
      <w:pPr>
        <w:pStyle w:val="ListParagraph"/>
        <w:numPr>
          <w:ilvl w:val="0"/>
          <w:numId w:val="4"/>
        </w:numPr>
      </w:pPr>
      <w:r>
        <w:t>Items for mediation</w:t>
      </w:r>
    </w:p>
    <w:p w14:paraId="6CB00FAF" w14:textId="77777777" w:rsidR="00836D0C" w:rsidRDefault="00836D0C" w:rsidP="00836D0C">
      <w:pPr>
        <w:pStyle w:val="ListParagraph"/>
        <w:numPr>
          <w:ilvl w:val="0"/>
          <w:numId w:val="4"/>
        </w:numPr>
      </w:pPr>
      <w:r>
        <w:t>Generalized Assessment Flow (opening area/ IOCs/ evaluation/ feedback/ PTA)</w:t>
      </w:r>
    </w:p>
    <w:p w14:paraId="39568D3C" w14:textId="77777777" w:rsidR="00836D0C" w:rsidRDefault="00836D0C" w:rsidP="00836D0C">
      <w:pPr>
        <w:pStyle w:val="ListParagraph"/>
        <w:numPr>
          <w:ilvl w:val="0"/>
          <w:numId w:val="4"/>
        </w:numPr>
      </w:pPr>
      <w:r>
        <w:t>IOC Notes tab</w:t>
      </w:r>
    </w:p>
    <w:p w14:paraId="4874F690" w14:textId="77777777" w:rsidR="00836D0C" w:rsidRDefault="00836D0C" w:rsidP="00836D0C">
      <w:pPr>
        <w:pStyle w:val="ListParagraph"/>
        <w:numPr>
          <w:ilvl w:val="0"/>
          <w:numId w:val="4"/>
        </w:numPr>
      </w:pPr>
      <w:r>
        <w:t>Sessions drop-down list</w:t>
      </w:r>
    </w:p>
    <w:p w14:paraId="4A23BBE4" w14:textId="77777777" w:rsidR="00836D0C" w:rsidRDefault="00836D0C" w:rsidP="00836D0C">
      <w:pPr>
        <w:pStyle w:val="ListParagraph"/>
        <w:numPr>
          <w:ilvl w:val="0"/>
          <w:numId w:val="4"/>
        </w:numPr>
      </w:pPr>
      <w:r>
        <w:t xml:space="preserve">NEDP Reports </w:t>
      </w:r>
    </w:p>
    <w:p w14:paraId="57EC01E7" w14:textId="77777777" w:rsidR="00836D0C" w:rsidRDefault="00836D0C" w:rsidP="00836D0C">
      <w:pPr>
        <w:pStyle w:val="ListParagraph"/>
        <w:numPr>
          <w:ilvl w:val="0"/>
          <w:numId w:val="4"/>
        </w:numPr>
      </w:pPr>
      <w:r>
        <w:t>Guidelines on “notes to client” and feedback session.</w:t>
      </w:r>
    </w:p>
    <w:p w14:paraId="0CD3B45D" w14:textId="77777777" w:rsidR="00E209F7" w:rsidRDefault="00E209F7" w:rsidP="00E209F7"/>
    <w:p w14:paraId="30BB1C78" w14:textId="77777777" w:rsidR="00E209F7" w:rsidRDefault="00E209F7" w:rsidP="00E209F7"/>
    <w:p w14:paraId="153FE26A" w14:textId="77777777" w:rsidR="00652137" w:rsidRDefault="00652137" w:rsidP="00652137">
      <w:pPr>
        <w:rPr>
          <w:b/>
        </w:rPr>
      </w:pPr>
      <w:r>
        <w:rPr>
          <w:b/>
        </w:rPr>
        <w:t>Evaluating Advisor Work</w:t>
      </w:r>
    </w:p>
    <w:p w14:paraId="3F425CF8" w14:textId="500EC81D" w:rsidR="00F41DF4" w:rsidRDefault="00652137" w:rsidP="0076427B">
      <w:r>
        <w:t xml:space="preserve">To become a certified Advisor/Assessor, </w:t>
      </w:r>
      <w:r w:rsidR="007757D3">
        <w:t xml:space="preserve">a trainee must </w:t>
      </w:r>
      <w:r w:rsidR="00E209F7">
        <w:t xml:space="preserve">also </w:t>
      </w:r>
      <w:r w:rsidR="00112577">
        <w:t xml:space="preserve">serve one client through completion of all instruments in </w:t>
      </w:r>
      <w:r>
        <w:t>the Diagnostic Phase</w:t>
      </w:r>
      <w:r w:rsidR="003D1A44">
        <w:t xml:space="preserve">. Since the first Portfolio Review focuses on Assessor work, the Trainer must rely on the administrator </w:t>
      </w:r>
      <w:r w:rsidR="00112577">
        <w:t xml:space="preserve">at the trainee’s site </w:t>
      </w:r>
      <w:r w:rsidR="003D1A44">
        <w:t xml:space="preserve">to verify that the trainee has served a client through the Diagnostic Phase in compliance with NEDP policy. </w:t>
      </w:r>
    </w:p>
    <w:p w14:paraId="56DCB2EE" w14:textId="77777777" w:rsidR="00652137" w:rsidRPr="00652137" w:rsidRDefault="00652137" w:rsidP="00652137"/>
    <w:p w14:paraId="6BC94321" w14:textId="77777777" w:rsidR="00652137" w:rsidRDefault="00652137" w:rsidP="00652137">
      <w:pPr>
        <w:rPr>
          <w:b/>
        </w:rPr>
      </w:pPr>
      <w:r>
        <w:rPr>
          <w:b/>
        </w:rPr>
        <w:t>Additional Options for First Portfolio Review</w:t>
      </w:r>
    </w:p>
    <w:p w14:paraId="23212DB2" w14:textId="07512C10" w:rsidR="00652137" w:rsidRDefault="00652137" w:rsidP="00652137">
      <w:r>
        <w:t xml:space="preserve">Some states and localities offer additional support for new trainees, including but not limited to follow-up conference calls or meetings with part or all of the training cohort, site visits, </w:t>
      </w:r>
      <w:r w:rsidR="0076427B">
        <w:t xml:space="preserve">professional learning communities (PLCs), </w:t>
      </w:r>
      <w:bookmarkStart w:id="0" w:name="_GoBack"/>
      <w:bookmarkEnd w:id="0"/>
      <w:r>
        <w:t xml:space="preserve">evaluation workshops, and refresher trainings. CASAS/NEDP encourages states and localities to continue to support </w:t>
      </w:r>
      <w:r w:rsidR="00112577">
        <w:t>newly-trained NEDP staff in an approach</w:t>
      </w:r>
      <w:r>
        <w:t xml:space="preserve"> that fit</w:t>
      </w:r>
      <w:r w:rsidR="00112577">
        <w:t>s</w:t>
      </w:r>
      <w:r>
        <w:t xml:space="preserve"> their needs. These additional options do not replace enhancements to Portfolio Review or the technical assistance session, which are minimum expectations that all state trainers should </w:t>
      </w:r>
      <w:r w:rsidR="00E209F7">
        <w:t>fulfill</w:t>
      </w:r>
      <w:r>
        <w:t xml:space="preserve"> with each NEDP trainee.</w:t>
      </w:r>
    </w:p>
    <w:p w14:paraId="4AE2BDEF" w14:textId="77777777" w:rsidR="00112577" w:rsidRDefault="00112577" w:rsidP="00652137">
      <w:pPr>
        <w:rPr>
          <w:b/>
        </w:rPr>
      </w:pPr>
      <w:r>
        <w:rPr>
          <w:b/>
        </w:rPr>
        <w:t>Timeline for Implementation of Enhancements to First Portfolio Review</w:t>
      </w:r>
    </w:p>
    <w:p w14:paraId="779D6378" w14:textId="77777777" w:rsidR="00836D0C" w:rsidRDefault="00112577" w:rsidP="00112577">
      <w:pPr>
        <w:pStyle w:val="ListParagraph"/>
        <w:numPr>
          <w:ilvl w:val="0"/>
          <w:numId w:val="7"/>
        </w:numPr>
      </w:pPr>
      <w:r>
        <w:t>Trainers who have already begun a trainee’s first Portfolio Review will begin incorporating enhancements to Portfolio Review with the next competency area submitted for review. It is not required to retroactively</w:t>
      </w:r>
      <w:r w:rsidR="00E209F7">
        <w:t xml:space="preserve"> apply enhancements to</w:t>
      </w:r>
      <w:r>
        <w:t xml:space="preserve"> the areas that have already </w:t>
      </w:r>
      <w:r w:rsidR="00E209F7">
        <w:t>been found “demonstrated/confirmed”</w:t>
      </w:r>
      <w:r>
        <w:t>.</w:t>
      </w:r>
    </w:p>
    <w:p w14:paraId="6BFDF724" w14:textId="77777777" w:rsidR="00112577" w:rsidRPr="00A770BE" w:rsidRDefault="00112577" w:rsidP="00112577">
      <w:pPr>
        <w:pStyle w:val="ListParagraph"/>
        <w:numPr>
          <w:ilvl w:val="0"/>
          <w:numId w:val="7"/>
        </w:numPr>
      </w:pPr>
      <w:r>
        <w:t xml:space="preserve">Trainers who have not yet begun first Portfolio Review </w:t>
      </w:r>
      <w:r w:rsidR="00380D80">
        <w:t xml:space="preserve">with a trainee </w:t>
      </w:r>
      <w:r>
        <w:t xml:space="preserve">should </w:t>
      </w:r>
      <w:r w:rsidR="00380D80">
        <w:t>begin the enhancements to the first Portfolio Review when the first competency area is submitted for review.</w:t>
      </w:r>
    </w:p>
    <w:sectPr w:rsidR="00112577" w:rsidRPr="00A77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3FEF"/>
    <w:multiLevelType w:val="hybridMultilevel"/>
    <w:tmpl w:val="CB589BF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8A45352"/>
    <w:multiLevelType w:val="hybridMultilevel"/>
    <w:tmpl w:val="6EB8F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B49D6"/>
    <w:multiLevelType w:val="hybridMultilevel"/>
    <w:tmpl w:val="AF8E7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10DC6"/>
    <w:multiLevelType w:val="hybridMultilevel"/>
    <w:tmpl w:val="3B0CC8C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4A2400BC"/>
    <w:multiLevelType w:val="hybridMultilevel"/>
    <w:tmpl w:val="7EF890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C1EDD"/>
    <w:multiLevelType w:val="hybridMultilevel"/>
    <w:tmpl w:val="1D1C08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04AB5"/>
    <w:multiLevelType w:val="hybridMultilevel"/>
    <w:tmpl w:val="A628D6A4"/>
    <w:lvl w:ilvl="0" w:tplc="0D7A65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6DE80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E7C79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847B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95046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564FB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7E2AC7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966606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83044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B1"/>
    <w:rsid w:val="0000341D"/>
    <w:rsid w:val="000F01C8"/>
    <w:rsid w:val="00112577"/>
    <w:rsid w:val="00254B4C"/>
    <w:rsid w:val="00321E79"/>
    <w:rsid w:val="003802E1"/>
    <w:rsid w:val="00380D80"/>
    <w:rsid w:val="003D1A44"/>
    <w:rsid w:val="00456218"/>
    <w:rsid w:val="00652137"/>
    <w:rsid w:val="006C1CC5"/>
    <w:rsid w:val="0076427B"/>
    <w:rsid w:val="007757D3"/>
    <w:rsid w:val="007D4D04"/>
    <w:rsid w:val="00836D0C"/>
    <w:rsid w:val="00881215"/>
    <w:rsid w:val="00A770BE"/>
    <w:rsid w:val="00D83A61"/>
    <w:rsid w:val="00DE2B9C"/>
    <w:rsid w:val="00E209F7"/>
    <w:rsid w:val="00E45FA8"/>
    <w:rsid w:val="00ED38B1"/>
    <w:rsid w:val="00F41DF4"/>
    <w:rsid w:val="00F50AA4"/>
    <w:rsid w:val="00FD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24A51"/>
  <w15:docId w15:val="{6C0493DA-3496-43E1-BFE5-3BB98D42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38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D38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38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C1C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5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7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7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7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594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43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794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65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Janita McNemar</dc:creator>
  <cp:lastModifiedBy>Janita</cp:lastModifiedBy>
  <cp:revision>2</cp:revision>
  <cp:lastPrinted>2017-01-04T17:54:00Z</cp:lastPrinted>
  <dcterms:created xsi:type="dcterms:W3CDTF">2017-04-11T14:45:00Z</dcterms:created>
  <dcterms:modified xsi:type="dcterms:W3CDTF">2017-04-11T14:45:00Z</dcterms:modified>
</cp:coreProperties>
</file>